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jc w:val="center"/>
        <w:rPr/>
      </w:pPr>
      <w:bookmarkStart w:colFirst="0" w:colLast="0" w:name="_liq3kdefcjk4" w:id="0"/>
      <w:bookmarkEnd w:id="0"/>
      <w:r w:rsidDel="00000000" w:rsidR="00000000" w:rsidRPr="00000000">
        <w:rPr>
          <w:b w:val="1"/>
          <w:color w:val="b31e3d"/>
          <w:sz w:val="26"/>
          <w:szCs w:val="26"/>
          <w:rtl w:val="0"/>
        </w:rPr>
        <w:t xml:space="preserve">AFA Annual Meeting Expenses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Rule="auto"/>
        <w:rPr/>
      </w:pPr>
      <w:r w:rsidDel="00000000" w:rsidR="00000000" w:rsidRPr="00000000">
        <w:rPr>
          <w:rtl w:val="0"/>
        </w:rPr>
        <w:t xml:space="preserve">Here is the breakdown of travel and conference costs for the 2025 AFA Annual Meeting: </w:t>
      </w:r>
    </w:p>
    <w:p w:rsidR="00000000" w:rsidDel="00000000" w:rsidP="00000000" w:rsidRDefault="00000000" w:rsidRPr="00000000" w14:paraId="00000003">
      <w:pPr>
        <w:spacing w:before="20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Airfare: </w:t>
      </w:r>
      <w:r w:rsidDel="00000000" w:rsidR="00000000" w:rsidRPr="00000000">
        <w:rPr>
          <w:b w:val="1"/>
          <w:rtl w:val="0"/>
        </w:rPr>
        <w:t xml:space="preserve">[xx]</w:t>
      </w:r>
    </w:p>
    <w:p w:rsidR="00000000" w:rsidDel="00000000" w:rsidP="00000000" w:rsidRDefault="00000000" w:rsidRPr="00000000" w14:paraId="00000004">
      <w:pPr>
        <w:spacing w:before="0" w:lineRule="auto"/>
        <w:ind w:left="360" w:firstLine="0"/>
        <w:rPr>
          <w:i w:val="1"/>
          <w:color w:val="b31e3d"/>
        </w:rPr>
      </w:pPr>
      <w:r w:rsidDel="00000000" w:rsidR="00000000" w:rsidRPr="00000000">
        <w:rPr>
          <w:i w:val="1"/>
          <w:color w:val="b31e3d"/>
          <w:rtl w:val="0"/>
        </w:rPr>
        <w:t xml:space="preserve">*Be sure to review the </w:t>
      </w:r>
      <w:r w:rsidDel="00000000" w:rsidR="00000000" w:rsidRPr="00000000">
        <w:rPr>
          <w:i w:val="1"/>
          <w:color w:val="b31e3d"/>
          <w:rtl w:val="0"/>
        </w:rPr>
        <w:t xml:space="preserve">AFAAM conference schedule </w:t>
      </w:r>
      <w:r w:rsidDel="00000000" w:rsidR="00000000" w:rsidRPr="00000000">
        <w:rPr>
          <w:i w:val="1"/>
          <w:color w:val="b31e3d"/>
          <w:rtl w:val="0"/>
        </w:rPr>
        <w:t xml:space="preserve">before researching/booking travel: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https://afa1976.org/annual-meeting/schedule/</w:t>
        </w:r>
      </w:hyperlink>
      <w:r w:rsidDel="00000000" w:rsidR="00000000" w:rsidRPr="00000000">
        <w:rPr>
          <w:i w:val="1"/>
          <w:color w:val="b31e3d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before="20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Transportation: </w:t>
      </w:r>
      <w:r w:rsidDel="00000000" w:rsidR="00000000" w:rsidRPr="00000000">
        <w:rPr>
          <w:b w:val="1"/>
          <w:rtl w:val="0"/>
        </w:rPr>
        <w:t xml:space="preserve">[xx]</w:t>
      </w:r>
    </w:p>
    <w:p w:rsidR="00000000" w:rsidDel="00000000" w:rsidP="00000000" w:rsidRDefault="00000000" w:rsidRPr="00000000" w14:paraId="00000006">
      <w:pPr>
        <w:ind w:left="360" w:firstLine="0"/>
        <w:rPr>
          <w:b w:val="1"/>
        </w:rPr>
      </w:pPr>
      <w:r w:rsidDel="00000000" w:rsidR="00000000" w:rsidRPr="00000000">
        <w:rPr>
          <w:i w:val="1"/>
          <w:color w:val="b31e3d"/>
          <w:rtl w:val="0"/>
        </w:rPr>
        <w:t xml:space="preserve">*Be sure to include flights, mileage, ground transportation (taxi, rideshare), parking,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Hotel: </w:t>
      </w:r>
      <w:r w:rsidDel="00000000" w:rsidR="00000000" w:rsidRPr="00000000">
        <w:rPr>
          <w:b w:val="1"/>
          <w:rtl w:val="0"/>
        </w:rPr>
        <w:t xml:space="preserve">[xx]</w:t>
      </w:r>
    </w:p>
    <w:p w:rsidR="00000000" w:rsidDel="00000000" w:rsidP="00000000" w:rsidRDefault="00000000" w:rsidRPr="00000000" w14:paraId="00000008">
      <w:pPr>
        <w:ind w:left="360" w:firstLine="0"/>
        <w:rPr>
          <w:b w:val="1"/>
        </w:rPr>
      </w:pPr>
      <w:r w:rsidDel="00000000" w:rsidR="00000000" w:rsidRPr="00000000">
        <w:rPr>
          <w:i w:val="1"/>
          <w:color w:val="b31e3d"/>
          <w:rtl w:val="0"/>
        </w:rPr>
        <w:t xml:space="preserve">*Hotel rates can be found at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https://afa1976.org/annual-meeting-hotel-travel/</w:t>
        </w:r>
      </w:hyperlink>
      <w:r w:rsidDel="00000000" w:rsidR="00000000" w:rsidRPr="00000000">
        <w:rPr>
          <w:i w:val="1"/>
          <w:color w:val="b31e3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Meals: </w:t>
      </w:r>
      <w:r w:rsidDel="00000000" w:rsidR="00000000" w:rsidRPr="00000000">
        <w:rPr>
          <w:b w:val="1"/>
          <w:rtl w:val="0"/>
        </w:rPr>
        <w:t xml:space="preserve">[xx]</w:t>
      </w:r>
    </w:p>
    <w:p w:rsidR="00000000" w:rsidDel="00000000" w:rsidP="00000000" w:rsidRDefault="00000000" w:rsidRPr="00000000" w14:paraId="0000000A">
      <w:pPr>
        <w:ind w:left="360" w:firstLine="0"/>
        <w:rPr>
          <w:b w:val="1"/>
        </w:rPr>
      </w:pPr>
      <w:r w:rsidDel="00000000" w:rsidR="00000000" w:rsidRPr="00000000">
        <w:rPr>
          <w:i w:val="1"/>
          <w:color w:val="b31e3d"/>
          <w:rtl w:val="0"/>
        </w:rPr>
        <w:t xml:space="preserve">*Conference registration includes two (2) light lunches and a daily coffee break (a $200 value). Information about per diem rates can be found at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https://www.gsa.gov/travel/plan-book/per-diem-rates</w:t>
        </w:r>
      </w:hyperlink>
      <w:r w:rsidDel="00000000" w:rsidR="00000000" w:rsidRPr="00000000">
        <w:rPr>
          <w:i w:val="1"/>
          <w:color w:val="b31e3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Conference registration: </w:t>
      </w:r>
      <w:r w:rsidDel="00000000" w:rsidR="00000000" w:rsidRPr="00000000">
        <w:rPr>
          <w:b w:val="1"/>
          <w:rtl w:val="0"/>
        </w:rPr>
        <w:t xml:space="preserve">[xx]</w:t>
      </w:r>
    </w:p>
    <w:p w:rsidR="00000000" w:rsidDel="00000000" w:rsidP="00000000" w:rsidRDefault="00000000" w:rsidRPr="00000000" w14:paraId="0000000C">
      <w:pPr>
        <w:ind w:left="360" w:firstLine="0"/>
        <w:rPr>
          <w:b w:val="1"/>
        </w:rPr>
      </w:pPr>
      <w:r w:rsidDel="00000000" w:rsidR="00000000" w:rsidRPr="00000000">
        <w:rPr>
          <w:i w:val="1"/>
          <w:color w:val="b31e3d"/>
          <w:rtl w:val="0"/>
        </w:rPr>
        <w:t xml:space="preserve">*Conference registration rates can be found at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https://afa1976.org/annual-meeting-registration/</w:t>
        </w:r>
      </w:hyperlink>
      <w:r w:rsidDel="00000000" w:rsidR="00000000" w:rsidRPr="00000000">
        <w:rPr>
          <w:i w:val="1"/>
          <w:color w:val="b31e3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Pre-/Post-conference opportunities: </w:t>
      </w:r>
      <w:r w:rsidDel="00000000" w:rsidR="00000000" w:rsidRPr="00000000">
        <w:rPr>
          <w:b w:val="1"/>
          <w:rtl w:val="0"/>
        </w:rPr>
        <w:t xml:space="preserve">[xx]</w:t>
      </w:r>
    </w:p>
    <w:p w:rsidR="00000000" w:rsidDel="00000000" w:rsidP="00000000" w:rsidRDefault="00000000" w:rsidRPr="00000000" w14:paraId="0000000E">
      <w:pPr>
        <w:ind w:left="360" w:firstLine="0"/>
        <w:rPr>
          <w:b w:val="1"/>
        </w:rPr>
      </w:pPr>
      <w:r w:rsidDel="00000000" w:rsidR="00000000" w:rsidRPr="00000000">
        <w:rPr>
          <w:i w:val="1"/>
          <w:color w:val="b31e3d"/>
          <w:rtl w:val="0"/>
        </w:rPr>
        <w:t xml:space="preserve">*Add-On programs for AFAAM 2025 can be found at 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ind w:left="360" w:firstLine="0"/>
        <w:rPr/>
      </w:pPr>
      <w:r w:rsidDel="00000000" w:rsidR="00000000" w:rsidRPr="00000000">
        <w:rPr>
          <w:rtl w:val="0"/>
        </w:rPr>
        <w:t xml:space="preserve">Total: </w:t>
      </w:r>
      <w:r w:rsidDel="00000000" w:rsidR="00000000" w:rsidRPr="00000000">
        <w:rPr>
          <w:b w:val="1"/>
          <w:rtl w:val="0"/>
        </w:rPr>
        <w:t xml:space="preserve">[xx]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Rule="auto"/>
        <w:rPr/>
      </w:pPr>
      <w:r w:rsidDel="00000000" w:rsidR="00000000" w:rsidRPr="00000000">
        <w:rPr>
          <w:rtl w:val="0"/>
        </w:rPr>
        <w:t xml:space="preserve">The registration fee includes full access to speakers, sessions, and scheduled group/networking events. </w:t>
      </w:r>
      <w:r w:rsidDel="00000000" w:rsidR="00000000" w:rsidRPr="00000000">
        <w:rPr>
          <w:i w:val="1"/>
          <w:color w:val="b31e3d"/>
          <w:rtl w:val="0"/>
        </w:rPr>
        <w:t xml:space="preserve">[For CSAEd only] </w:t>
      </w:r>
      <w:r w:rsidDel="00000000" w:rsidR="00000000" w:rsidRPr="00000000">
        <w:rPr>
          <w:rtl w:val="0"/>
        </w:rPr>
        <w:t xml:space="preserve">I will also qualify for Continuing Education credits, which can be applied toward either the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Core Student Affairs Educator Certification (CSAEd™)</w:t>
        </w:r>
      </w:hyperlink>
      <w:r w:rsidDel="00000000" w:rsidR="00000000" w:rsidRPr="00000000">
        <w:rPr>
          <w:rtl w:val="0"/>
        </w:rPr>
        <w:t xml:space="preserve"> or the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Certified Student Affairs Educator-Fraternity and Sorority Life (CSAEd-FSL™)</w:t>
        </w:r>
      </w:hyperlink>
      <w:r w:rsidDel="00000000" w:rsidR="00000000" w:rsidRPr="00000000">
        <w:rPr>
          <w:rtl w:val="0"/>
        </w:rPr>
        <w:t xml:space="preserve"> certification.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943600" cy="489773"/>
          <wp:effectExtent b="0" l="0" r="0" t="0"/>
          <wp:docPr descr="A close up of a 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3473" t="0"/>
                  <a:stretch>
                    <a:fillRect/>
                  </a:stretch>
                </pic:blipFill>
                <pic:spPr>
                  <a:xfrm>
                    <a:off x="0" y="0"/>
                    <a:ext cx="5943600" cy="4897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tudentaffairscertification.org/certifications/fraternity-and-sorority-life-student-affairs-certification" TargetMode="External"/><Relationship Id="rId10" Type="http://schemas.openxmlformats.org/officeDocument/2006/relationships/hyperlink" Target="https://studentaffairscertification.org/certifications/student-affairs-educator-certification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fa1976.org/annual-meeting-registra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afa1976.org/annual-meeting/schedule/" TargetMode="External"/><Relationship Id="rId7" Type="http://schemas.openxmlformats.org/officeDocument/2006/relationships/hyperlink" Target="https://afa1976.org/annual-meeting-hotel-travel/" TargetMode="External"/><Relationship Id="rId8" Type="http://schemas.openxmlformats.org/officeDocument/2006/relationships/hyperlink" Target="https://www.gsa.gov/travel/plan-book/per-diem-rate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