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Dear [Recipient’s Name]:</w:t>
      </w:r>
    </w:p>
    <w:p w:rsidR="00000000" w:rsidDel="00000000" w:rsidP="00000000" w:rsidRDefault="00000000" w:rsidRPr="00000000" w14:paraId="00000003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I’m writing to request your support for my attendance at the 2025 AFA Annual Meeting, taking place December 8–11 in Las Vegas, Nevada. </w:t>
      </w:r>
      <w:r w:rsidDel="00000000" w:rsidR="00000000" w:rsidRPr="00000000">
        <w:rPr>
          <w:rtl w:val="0"/>
        </w:rPr>
        <w:t xml:space="preserve">As we continue to adapt to evolving student needs and shifting dynamics in higher education, it is essential that our staff remains proactive in advancing the fraternity/sorority experience. The Annual Meeting provides professionals in and around the fraternity/sorority industry opportunities to access high-quality professional development and to meaningfully connect with colleagues around shared challenges at an affordable price point. Attending this conference will directly support [your institution / organization]’s strategic goals by equipping me with cutting-edge practices to foster student engagement, retain membership, and elevate developmental outcomes.</w:t>
      </w:r>
    </w:p>
    <w:p w:rsidR="00000000" w:rsidDel="00000000" w:rsidP="00000000" w:rsidRDefault="00000000" w:rsidRPr="00000000" w14:paraId="0000000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The AFA Annual Meeting is the premier professional development opportunity for those working in fraternity/sorority life. It offers a wide range of targeted, high-impact educational sessions led by thought leaders and experts in the field. By participating, I will deepen my understanding of current trends, emerging issues, and proven strategies that can immediately strengthen our programs, optimize operations, and enhance the student experience.</w:t>
      </w:r>
    </w:p>
    <w:p w:rsidR="00000000" w:rsidDel="00000000" w:rsidP="00000000" w:rsidRDefault="00000000" w:rsidRPr="00000000" w14:paraId="0000000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Equally valuable are the unparalleled networking opportunities the AFA Annual Meeting provides. I’ll be able to collaborate with peers and key stakeholders across the fraternity/sorority industry, including many who directly influence or support our students at [institution / organization name]. These connections foster innovation, spark partnerships, and contribute to long-term success for our campus community.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Upon returning, I will synthesize and share key takeaways with our team, translating insights into actionable steps that align with our departmental and [institutional / organizational] objectives. The professional growth I gain will have a ripple effect—enhancing not only my contributions, but also the impact of our entire office.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For your review, I’ve included a breakdown of anticipated expenses and a benefits worksheet that maps this opportunity directly to our departmental priorities.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I’m confident that attending the 2025 AFA Annual Meeting represents a sound investment in professional development that will benefit me and our institution. Thank you for considering my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[name]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943600" cy="489773"/>
          <wp:effectExtent b="0" l="0" r="0" t="0"/>
          <wp:docPr descr="A close up of a logo&#10;&#10;Description automatically generated" id="1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3473" t="0"/>
                  <a:stretch>
                    <a:fillRect/>
                  </a:stretch>
                </pic:blipFill>
                <pic:spPr>
                  <a:xfrm>
                    <a:off x="0" y="0"/>
                    <a:ext cx="5943600" cy="4897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